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4249" w14:textId="77777777" w:rsidR="00432CAB" w:rsidRDefault="00432CAB" w:rsidP="00432CAB">
      <w:pPr>
        <w:spacing w:after="0" w:line="30" w:lineRule="atLeast"/>
        <w:rPr>
          <w:rFonts w:ascii="Arial" w:hAnsi="Arial" w:cs="Arial"/>
        </w:rPr>
      </w:pPr>
    </w:p>
    <w:p w14:paraId="45002624" w14:textId="77777777" w:rsidR="009A6A83" w:rsidRDefault="009A6A83" w:rsidP="00432CAB">
      <w:pPr>
        <w:spacing w:after="0" w:line="30" w:lineRule="atLeast"/>
        <w:rPr>
          <w:rFonts w:ascii="Arial" w:hAnsi="Arial" w:cs="Arial"/>
        </w:rPr>
      </w:pPr>
    </w:p>
    <w:p w14:paraId="36CB8C28" w14:textId="7B088B03" w:rsidR="004565B2" w:rsidRDefault="004565B2" w:rsidP="00432CAB">
      <w:pPr>
        <w:spacing w:after="0" w:line="30" w:lineRule="atLeast"/>
        <w:jc w:val="center"/>
        <w:rPr>
          <w:rFonts w:ascii="Arial" w:hAnsi="Arial" w:cs="Arial"/>
          <w:b/>
          <w:bCs/>
        </w:rPr>
      </w:pPr>
      <w:r w:rsidRPr="004565B2">
        <w:rPr>
          <w:rFonts w:ascii="Arial" w:hAnsi="Arial" w:cs="Arial"/>
          <w:b/>
          <w:bCs/>
        </w:rPr>
        <w:t>Resocont</w:t>
      </w:r>
      <w:r>
        <w:rPr>
          <w:rFonts w:ascii="Arial" w:hAnsi="Arial" w:cs="Arial"/>
          <w:b/>
          <w:bCs/>
        </w:rPr>
        <w:t>o</w:t>
      </w:r>
      <w:r w:rsidRPr="004565B2">
        <w:rPr>
          <w:rFonts w:ascii="Arial" w:hAnsi="Arial" w:cs="Arial"/>
          <w:b/>
          <w:bCs/>
        </w:rPr>
        <w:t xml:space="preserve"> della gestione finanziaria </w:t>
      </w:r>
    </w:p>
    <w:p w14:paraId="09D30D1D" w14:textId="359FBA9B" w:rsidR="00432CAB" w:rsidRPr="00D965D0" w:rsidRDefault="00432CAB" w:rsidP="00432CAB">
      <w:pPr>
        <w:spacing w:after="0" w:line="30" w:lineRule="atLeast"/>
        <w:jc w:val="center"/>
        <w:rPr>
          <w:rFonts w:ascii="Arial" w:hAnsi="Arial" w:cs="Arial"/>
          <w:b/>
          <w:bCs/>
        </w:rPr>
      </w:pPr>
      <w:r w:rsidRPr="00D965D0">
        <w:rPr>
          <w:rFonts w:ascii="Arial" w:hAnsi="Arial" w:cs="Arial"/>
          <w:b/>
          <w:bCs/>
        </w:rPr>
        <w:t xml:space="preserve">CIG </w:t>
      </w:r>
      <w:r w:rsidR="003E27A5" w:rsidRPr="003E27A5">
        <w:rPr>
          <w:rFonts w:ascii="Arial" w:hAnsi="Arial" w:cs="Arial"/>
          <w:b/>
          <w:bCs/>
        </w:rPr>
        <w:t xml:space="preserve"> 99500397EE</w:t>
      </w:r>
      <w:r w:rsidR="003E27A5">
        <w:rPr>
          <w:rFonts w:ascii="Arial" w:hAnsi="Arial" w:cs="Arial"/>
          <w:b/>
          <w:bCs/>
        </w:rPr>
        <w:t xml:space="preserve"> – CUP </w:t>
      </w:r>
      <w:r w:rsidR="003E27A5" w:rsidRPr="003E27A5">
        <w:rPr>
          <w:rFonts w:ascii="Arial" w:hAnsi="Arial" w:cs="Arial"/>
          <w:b/>
          <w:bCs/>
        </w:rPr>
        <w:t>J83J07000220001</w:t>
      </w:r>
    </w:p>
    <w:p w14:paraId="346E5D94" w14:textId="5736C7BA" w:rsidR="00432CAB" w:rsidRPr="00FA0702" w:rsidRDefault="009A6A83" w:rsidP="007B2B1A">
      <w:pPr>
        <w:spacing w:after="0" w:line="30" w:lineRule="atLeast"/>
        <w:jc w:val="center"/>
        <w:rPr>
          <w:rFonts w:ascii="Arial" w:hAnsi="Arial" w:cs="Arial"/>
          <w:highlight w:val="yellow"/>
        </w:rPr>
      </w:pPr>
      <w:r w:rsidRPr="00D965D0">
        <w:rPr>
          <w:rFonts w:ascii="Arial" w:hAnsi="Arial" w:cs="Arial"/>
          <w:b/>
          <w:bCs/>
        </w:rPr>
        <w:t>C</w:t>
      </w:r>
      <w:r w:rsidR="00432CAB" w:rsidRPr="00D965D0">
        <w:rPr>
          <w:rFonts w:ascii="Arial" w:hAnsi="Arial" w:cs="Arial"/>
          <w:b/>
          <w:bCs/>
        </w:rPr>
        <w:t xml:space="preserve">ontratto sottoscritto tra Regione Campania e </w:t>
      </w:r>
      <w:r w:rsidR="003E27A5" w:rsidRPr="003E27A5">
        <w:rPr>
          <w:rFonts w:ascii="Arial" w:hAnsi="Arial" w:cs="Arial"/>
          <w:b/>
          <w:bCs/>
        </w:rPr>
        <w:t xml:space="preserve">G.I.A Consulting </w:t>
      </w:r>
      <w:proofErr w:type="spellStart"/>
      <w:r w:rsidR="003E27A5" w:rsidRPr="003E27A5">
        <w:rPr>
          <w:rFonts w:ascii="Arial" w:hAnsi="Arial" w:cs="Arial"/>
          <w:b/>
          <w:bCs/>
        </w:rPr>
        <w:t>S.r.L.</w:t>
      </w:r>
      <w:proofErr w:type="spellEnd"/>
      <w:r w:rsidR="003E27A5" w:rsidRPr="003E27A5">
        <w:rPr>
          <w:rFonts w:ascii="Arial" w:hAnsi="Arial" w:cs="Arial"/>
          <w:b/>
          <w:bCs/>
        </w:rPr>
        <w:t xml:space="preserve"> C.F.: 07456341218, partita I.V.A 07456341218</w:t>
      </w:r>
    </w:p>
    <w:p w14:paraId="31A50E14" w14:textId="77777777" w:rsidR="00432CAB" w:rsidRPr="00FA0702" w:rsidRDefault="00432CAB" w:rsidP="00432CAB">
      <w:pPr>
        <w:spacing w:after="0" w:line="30" w:lineRule="atLeast"/>
        <w:rPr>
          <w:rFonts w:ascii="Arial" w:hAnsi="Arial" w:cs="Arial"/>
          <w:highlight w:val="yellow"/>
        </w:rPr>
      </w:pPr>
    </w:p>
    <w:p w14:paraId="3BE4FB93" w14:textId="77777777" w:rsidR="003E27A5" w:rsidRDefault="004565B2" w:rsidP="003E27A5">
      <w:pPr>
        <w:spacing w:after="0" w:line="30" w:lineRule="atLeast"/>
        <w:jc w:val="both"/>
        <w:rPr>
          <w:rFonts w:ascii="Arial" w:hAnsi="Arial" w:cs="Arial"/>
          <w:b/>
          <w:bCs/>
        </w:rPr>
      </w:pPr>
      <w:r w:rsidRPr="00342E63">
        <w:rPr>
          <w:rFonts w:ascii="Arial" w:hAnsi="Arial" w:cs="Arial"/>
          <w:b/>
          <w:bCs/>
        </w:rPr>
        <w:t>Data di inizio dell'esecuzione:</w:t>
      </w:r>
      <w:r w:rsidR="003E27A5" w:rsidRPr="003E27A5">
        <w:t xml:space="preserve"> </w:t>
      </w:r>
      <w:r w:rsidR="003E27A5" w:rsidRPr="003E27A5">
        <w:rPr>
          <w:rFonts w:ascii="Arial" w:hAnsi="Arial" w:cs="Arial"/>
          <w:b/>
          <w:bCs/>
        </w:rPr>
        <w:t>12 luglio 2024</w:t>
      </w:r>
    </w:p>
    <w:p w14:paraId="2521D1DC" w14:textId="3C1AEB93" w:rsidR="004565B2" w:rsidRPr="00342E63" w:rsidRDefault="004565B2" w:rsidP="003E27A5">
      <w:pPr>
        <w:spacing w:after="0" w:line="30" w:lineRule="atLeast"/>
        <w:jc w:val="both"/>
        <w:rPr>
          <w:rFonts w:ascii="Arial" w:hAnsi="Arial" w:cs="Arial"/>
          <w:b/>
          <w:bCs/>
        </w:rPr>
      </w:pPr>
      <w:r w:rsidRPr="00342E63">
        <w:rPr>
          <w:rFonts w:ascii="Arial" w:hAnsi="Arial" w:cs="Arial"/>
          <w:b/>
          <w:bCs/>
        </w:rPr>
        <w:t>Data di conclusione dell'esecuzione:</w:t>
      </w:r>
      <w:r w:rsidR="003E27A5" w:rsidRPr="003E27A5">
        <w:t xml:space="preserve"> </w:t>
      </w:r>
      <w:r w:rsidR="003E27A5" w:rsidRPr="003E27A5">
        <w:rPr>
          <w:rFonts w:ascii="Arial" w:hAnsi="Arial" w:cs="Arial"/>
          <w:b/>
          <w:bCs/>
        </w:rPr>
        <w:t>30 luglio 2024.</w:t>
      </w:r>
    </w:p>
    <w:p w14:paraId="5C80F574" w14:textId="4D22B6BA" w:rsidR="004565B2" w:rsidRDefault="004565B2" w:rsidP="00342E63">
      <w:pPr>
        <w:spacing w:after="0" w:line="30" w:lineRule="atLeast"/>
        <w:rPr>
          <w:rFonts w:ascii="Arial" w:hAnsi="Arial" w:cs="Arial"/>
        </w:rPr>
      </w:pPr>
      <w:r w:rsidRPr="00342E63">
        <w:rPr>
          <w:rFonts w:ascii="Arial" w:hAnsi="Arial" w:cs="Arial"/>
          <w:b/>
          <w:bCs/>
        </w:rPr>
        <w:t>Importo del contratto:</w:t>
      </w:r>
      <w:r w:rsidR="00A37223">
        <w:rPr>
          <w:rFonts w:ascii="Arial" w:hAnsi="Arial" w:cs="Arial"/>
        </w:rPr>
        <w:t xml:space="preserve"> </w:t>
      </w:r>
      <w:r w:rsidR="00A37223" w:rsidRPr="00A37223">
        <w:rPr>
          <w:rFonts w:ascii="Arial" w:hAnsi="Arial" w:cs="Arial"/>
        </w:rPr>
        <w:t>€</w:t>
      </w:r>
      <w:r w:rsidR="00B538A4" w:rsidRPr="00B538A4">
        <w:rPr>
          <w:rFonts w:ascii="ArialMT" w:hAnsi="ArialMT" w:cs="ArialMT"/>
        </w:rPr>
        <w:t xml:space="preserve"> </w:t>
      </w:r>
      <w:r w:rsidR="00B538A4" w:rsidRPr="00B538A4">
        <w:rPr>
          <w:rFonts w:ascii="Arial" w:hAnsi="Arial" w:cs="Arial"/>
        </w:rPr>
        <w:t>76.129,86</w:t>
      </w:r>
      <w:r w:rsidR="00B538A4">
        <w:rPr>
          <w:rFonts w:ascii="Arial" w:hAnsi="Arial" w:cs="Arial"/>
        </w:rPr>
        <w:t xml:space="preserve"> </w:t>
      </w:r>
      <w:r w:rsidR="00A37223" w:rsidRPr="00A37223">
        <w:rPr>
          <w:rFonts w:ascii="Arial" w:hAnsi="Arial" w:cs="Arial"/>
        </w:rPr>
        <w:t>oltre IVA</w:t>
      </w:r>
      <w:r w:rsidR="00342E63">
        <w:rPr>
          <w:rFonts w:ascii="Arial" w:hAnsi="Arial" w:cs="Arial"/>
        </w:rPr>
        <w:t xml:space="preserve"> (totale IVA inclusa: </w:t>
      </w:r>
      <w:r w:rsidR="00342E63" w:rsidRPr="00A37223">
        <w:rPr>
          <w:rFonts w:ascii="Arial" w:hAnsi="Arial" w:cs="Arial"/>
        </w:rPr>
        <w:t xml:space="preserve">€ </w:t>
      </w:r>
      <w:r w:rsidR="00B538A4" w:rsidRPr="00B538A4">
        <w:rPr>
          <w:rFonts w:ascii="Arial" w:hAnsi="Arial" w:cs="Arial"/>
        </w:rPr>
        <w:t>92.878,43</w:t>
      </w:r>
      <w:r w:rsidR="00342E63">
        <w:rPr>
          <w:rFonts w:ascii="Arial" w:hAnsi="Arial" w:cs="Arial"/>
        </w:rPr>
        <w:t>)</w:t>
      </w:r>
    </w:p>
    <w:p w14:paraId="079D5692" w14:textId="71975E7E" w:rsidR="00342E63" w:rsidRDefault="004565B2" w:rsidP="00342E63">
      <w:pPr>
        <w:spacing w:after="0" w:line="30" w:lineRule="atLeast"/>
        <w:rPr>
          <w:rFonts w:ascii="Arial" w:hAnsi="Arial" w:cs="Arial"/>
        </w:rPr>
      </w:pPr>
      <w:r w:rsidRPr="00342E63">
        <w:rPr>
          <w:rFonts w:ascii="Arial" w:hAnsi="Arial" w:cs="Arial"/>
          <w:b/>
          <w:bCs/>
        </w:rPr>
        <w:t>Importo complessivo liquidato:</w:t>
      </w:r>
      <w:r w:rsidR="00342E63" w:rsidRPr="00342E63">
        <w:rPr>
          <w:rFonts w:ascii="Arial" w:hAnsi="Arial" w:cs="Arial"/>
        </w:rPr>
        <w:t xml:space="preserve"> </w:t>
      </w:r>
      <w:r w:rsidR="00342E63" w:rsidRPr="00A37223">
        <w:rPr>
          <w:rFonts w:ascii="Arial" w:hAnsi="Arial" w:cs="Arial"/>
        </w:rPr>
        <w:t>€</w:t>
      </w:r>
      <w:r w:rsidR="008C2B41">
        <w:rPr>
          <w:rFonts w:ascii="Arial" w:hAnsi="Arial" w:cs="Arial"/>
        </w:rPr>
        <w:t xml:space="preserve"> </w:t>
      </w:r>
      <w:r w:rsidR="008C2B41" w:rsidRPr="00B538A4">
        <w:rPr>
          <w:rFonts w:ascii="Arial" w:hAnsi="Arial" w:cs="Arial"/>
        </w:rPr>
        <w:t>76.129,86</w:t>
      </w:r>
      <w:r w:rsidR="008C2B41">
        <w:rPr>
          <w:rFonts w:ascii="Arial" w:hAnsi="Arial" w:cs="Arial"/>
        </w:rPr>
        <w:t xml:space="preserve"> </w:t>
      </w:r>
      <w:r w:rsidR="00342E63" w:rsidRPr="00A37223">
        <w:rPr>
          <w:rFonts w:ascii="Arial" w:hAnsi="Arial" w:cs="Arial"/>
        </w:rPr>
        <w:t>oltre IVA</w:t>
      </w:r>
      <w:r w:rsidR="00342E63">
        <w:rPr>
          <w:rFonts w:ascii="Arial" w:hAnsi="Arial" w:cs="Arial"/>
        </w:rPr>
        <w:t xml:space="preserve"> (totale IVA inclusa: </w:t>
      </w:r>
      <w:r w:rsidR="00342E63" w:rsidRPr="00A37223">
        <w:rPr>
          <w:rFonts w:ascii="Arial" w:hAnsi="Arial" w:cs="Arial"/>
        </w:rPr>
        <w:t xml:space="preserve">€ </w:t>
      </w:r>
      <w:r w:rsidR="008C2B41" w:rsidRPr="00B538A4">
        <w:rPr>
          <w:rFonts w:ascii="Arial" w:hAnsi="Arial" w:cs="Arial"/>
        </w:rPr>
        <w:t>92.878,43</w:t>
      </w:r>
      <w:r w:rsidR="00342E63">
        <w:rPr>
          <w:rFonts w:ascii="Arial" w:hAnsi="Arial" w:cs="Arial"/>
        </w:rPr>
        <w:t>)</w:t>
      </w:r>
    </w:p>
    <w:p w14:paraId="32E10604" w14:textId="74100C8B" w:rsidR="004565B2" w:rsidRDefault="004565B2" w:rsidP="00342E63">
      <w:pPr>
        <w:spacing w:after="0" w:line="30" w:lineRule="atLeast"/>
        <w:rPr>
          <w:rFonts w:ascii="Arial" w:hAnsi="Arial" w:cs="Arial"/>
        </w:rPr>
      </w:pPr>
      <w:r w:rsidRPr="00342E63">
        <w:rPr>
          <w:rFonts w:ascii="Arial" w:hAnsi="Arial" w:cs="Arial"/>
          <w:b/>
          <w:bCs/>
        </w:rPr>
        <w:t>Importo complessivo dello scostamento, ove si sia verificato (scostamento positivo o negativo)</w:t>
      </w:r>
      <w:r>
        <w:rPr>
          <w:rFonts w:ascii="Arial" w:hAnsi="Arial" w:cs="Arial"/>
        </w:rPr>
        <w:t>:</w:t>
      </w:r>
      <w:r w:rsidR="00342E63">
        <w:rPr>
          <w:rFonts w:ascii="Arial" w:hAnsi="Arial" w:cs="Arial"/>
        </w:rPr>
        <w:t xml:space="preserve"> € </w:t>
      </w:r>
      <w:r w:rsidR="008C2B41">
        <w:rPr>
          <w:rFonts w:ascii="Arial" w:hAnsi="Arial" w:cs="Arial"/>
        </w:rPr>
        <w:t>0,00</w:t>
      </w:r>
    </w:p>
    <w:p w14:paraId="7A4B6162" w14:textId="77777777" w:rsidR="004565B2" w:rsidRDefault="004565B2" w:rsidP="004565B2">
      <w:pPr>
        <w:spacing w:after="0" w:line="30" w:lineRule="atLeast"/>
        <w:jc w:val="both"/>
        <w:rPr>
          <w:rFonts w:ascii="Arial" w:hAnsi="Arial" w:cs="Arial"/>
        </w:rPr>
      </w:pPr>
    </w:p>
    <w:p w14:paraId="3E93F201" w14:textId="77777777" w:rsidR="008C2B41" w:rsidRDefault="007B2B1A" w:rsidP="008C2B41">
      <w:pPr>
        <w:spacing w:after="0" w:line="30" w:lineRule="atLeast"/>
        <w:jc w:val="both"/>
        <w:rPr>
          <w:rFonts w:ascii="Arial" w:hAnsi="Arial" w:cs="Arial"/>
        </w:rPr>
      </w:pPr>
      <w:r>
        <w:rPr>
          <w:rFonts w:ascii="Arial" w:hAnsi="Arial" w:cs="Arial"/>
        </w:rPr>
        <w:t>Breve descrizione delle premesse e dei presupposti che hanno portato all’affidamento</w:t>
      </w:r>
      <w:r w:rsidR="008C2B41">
        <w:rPr>
          <w:rFonts w:ascii="Arial" w:hAnsi="Arial" w:cs="Arial"/>
        </w:rPr>
        <w:t>:</w:t>
      </w:r>
    </w:p>
    <w:p w14:paraId="6E57EAE8" w14:textId="3F5DEE74" w:rsidR="008C2B41" w:rsidRPr="000B5498" w:rsidRDefault="008C2B41" w:rsidP="008C2B41">
      <w:pPr>
        <w:spacing w:after="0" w:line="30" w:lineRule="atLeast"/>
        <w:jc w:val="both"/>
        <w:rPr>
          <w:rFonts w:ascii="Arial" w:hAnsi="Arial" w:cs="Arial"/>
        </w:rPr>
      </w:pPr>
      <w:r>
        <w:rPr>
          <w:rFonts w:ascii="Arial" w:hAnsi="Arial" w:cs="Arial"/>
        </w:rPr>
        <w:t>Ai fini di conoscere il rilievo delle opere realizzate</w:t>
      </w:r>
      <w:r w:rsidR="00A67DA6">
        <w:rPr>
          <w:rFonts w:ascii="Arial" w:hAnsi="Arial" w:cs="Arial"/>
        </w:rPr>
        <w:t xml:space="preserve">, </w:t>
      </w:r>
      <w:r>
        <w:rPr>
          <w:rFonts w:ascii="Arial" w:hAnsi="Arial" w:cs="Arial"/>
        </w:rPr>
        <w:t>fino alla risoluzione del contratto dall’</w:t>
      </w:r>
      <w:r w:rsidRPr="000B5498">
        <w:rPr>
          <w:rFonts w:ascii="Arial" w:hAnsi="Arial" w:cs="Arial"/>
        </w:rPr>
        <w:t xml:space="preserve">ATI </w:t>
      </w:r>
      <w:proofErr w:type="spellStart"/>
      <w:r w:rsidRPr="000B5498">
        <w:rPr>
          <w:rFonts w:ascii="Arial" w:hAnsi="Arial" w:cs="Arial"/>
        </w:rPr>
        <w:t>Edrevea</w:t>
      </w:r>
      <w:proofErr w:type="spellEnd"/>
      <w:r w:rsidRPr="000B5498">
        <w:rPr>
          <w:rFonts w:ascii="Arial" w:hAnsi="Arial" w:cs="Arial"/>
        </w:rPr>
        <w:t xml:space="preserve"> </w:t>
      </w:r>
      <w:proofErr w:type="spellStart"/>
      <w:r w:rsidRPr="000B5498">
        <w:rPr>
          <w:rFonts w:ascii="Arial" w:hAnsi="Arial" w:cs="Arial"/>
        </w:rPr>
        <w:t>S.p.A</w:t>
      </w:r>
      <w:proofErr w:type="spellEnd"/>
      <w:r>
        <w:rPr>
          <w:rFonts w:ascii="Arial" w:hAnsi="Arial" w:cs="Arial"/>
        </w:rPr>
        <w:t xml:space="preserve"> per l’operazione </w:t>
      </w:r>
      <w:r w:rsidRPr="000B5498">
        <w:rPr>
          <w:rFonts w:ascii="Arial" w:hAnsi="Arial" w:cs="Arial"/>
        </w:rPr>
        <w:t>“</w:t>
      </w:r>
      <w:r w:rsidRPr="000B5498">
        <w:rPr>
          <w:rFonts w:ascii="Arial" w:hAnsi="Arial" w:cs="Arial"/>
          <w:i/>
          <w:iCs/>
        </w:rPr>
        <w:t>Risanamento</w:t>
      </w:r>
      <w:r w:rsidRPr="000B5498">
        <w:rPr>
          <w:rFonts w:ascii="Arial" w:hAnsi="Arial" w:cs="Arial"/>
          <w:i/>
        </w:rPr>
        <w:t xml:space="preserve"> del bacino lacustre del Lago Patria e l’allontanamento dei reflui dal Comune di Giugliano in Campania</w:t>
      </w:r>
      <w:r w:rsidRPr="000B5498">
        <w:rPr>
          <w:rFonts w:ascii="Arial" w:hAnsi="Arial" w:cs="Arial"/>
        </w:rPr>
        <w:t xml:space="preserve"> </w:t>
      </w:r>
      <w:r w:rsidRPr="000B5498">
        <w:rPr>
          <w:rFonts w:ascii="Arial" w:hAnsi="Arial" w:cs="Arial"/>
          <w:i/>
        </w:rPr>
        <w:t>e recapito all’impianto di depurazione di Cuma”</w:t>
      </w:r>
      <w:r w:rsidR="00A67DA6">
        <w:rPr>
          <w:rFonts w:ascii="Arial" w:hAnsi="Arial" w:cs="Arial"/>
          <w:i/>
        </w:rPr>
        <w:t xml:space="preserve">, </w:t>
      </w:r>
      <w:r w:rsidRPr="000B5498">
        <w:rPr>
          <w:rFonts w:ascii="Arial" w:hAnsi="Arial" w:cs="Arial"/>
          <w:lang w:eastAsia="ar-SA"/>
        </w:rPr>
        <w:t xml:space="preserve">è stata </w:t>
      </w:r>
      <w:r w:rsidR="00A67DA6">
        <w:rPr>
          <w:rFonts w:ascii="Arial" w:hAnsi="Arial" w:cs="Arial"/>
          <w:lang w:eastAsia="ar-SA"/>
        </w:rPr>
        <w:t xml:space="preserve">disposte la </w:t>
      </w:r>
      <w:r w:rsidRPr="000B5498">
        <w:rPr>
          <w:rFonts w:ascii="Arial" w:hAnsi="Arial" w:cs="Arial"/>
          <w:lang w:eastAsia="ar-SA"/>
        </w:rPr>
        <w:t>Trattativa n.3713695</w:t>
      </w:r>
      <w:r w:rsidR="00A67DA6">
        <w:rPr>
          <w:rFonts w:ascii="Arial" w:hAnsi="Arial" w:cs="Arial"/>
          <w:lang w:eastAsia="ar-SA"/>
        </w:rPr>
        <w:t xml:space="preserve"> (</w:t>
      </w:r>
      <w:r w:rsidR="00A67DA6" w:rsidRPr="000B5498">
        <w:rPr>
          <w:rFonts w:ascii="Arial" w:hAnsi="Arial" w:cs="Arial"/>
          <w:lang w:eastAsia="ar-SA"/>
        </w:rPr>
        <w:t xml:space="preserve"> Proc. 3651/RO/2023 – </w:t>
      </w:r>
      <w:r w:rsidR="00A67DA6">
        <w:rPr>
          <w:rFonts w:ascii="Arial" w:hAnsi="Arial" w:cs="Arial"/>
          <w:lang w:eastAsia="ar-SA"/>
        </w:rPr>
        <w:t>)</w:t>
      </w:r>
      <w:r w:rsidRPr="000B5498">
        <w:rPr>
          <w:rFonts w:ascii="Arial" w:hAnsi="Arial" w:cs="Arial"/>
          <w:lang w:eastAsia="ar-SA"/>
        </w:rPr>
        <w:t xml:space="preserve"> per l’affidamento di “Servizi di ingegneria per rilievi mediante l’uso combinato e integrato di fotogrammetria operata da drone, laser-scanner terrestre 3D, strumentazione topografica GNSS e dispositivi robotizzati per ispezione condotti fognari” nell’ambito dei lavori dell’intervento “Risanamento bacino lacustre Lago Patria- Allontanamento dei reflui del Comune di Giugliano in Campania” CIG 99500397EE – CUP J83J07000220001 alla Società GIA CONSULTING SRL. – P.IVA 07456341218 per un valore complessivo per l’espletamento del servizio di € 70.201,79 (oltre IVA) ed € 3.000,00 per oneri della sicurezza (oltre IVA);</w:t>
      </w:r>
    </w:p>
    <w:p w14:paraId="1EBDB1BA" w14:textId="77777777" w:rsidR="008C2B41" w:rsidRDefault="008C2B41" w:rsidP="00A37223">
      <w:pPr>
        <w:spacing w:after="0" w:line="30" w:lineRule="atLeast"/>
        <w:jc w:val="both"/>
        <w:rPr>
          <w:rFonts w:ascii="Arial" w:hAnsi="Arial" w:cs="Arial"/>
        </w:rPr>
      </w:pPr>
    </w:p>
    <w:p w14:paraId="1B08D763" w14:textId="77777777" w:rsidR="007B2B1A" w:rsidRDefault="007B2B1A" w:rsidP="00A37223">
      <w:pPr>
        <w:spacing w:after="0" w:line="30" w:lineRule="atLeast"/>
        <w:jc w:val="both"/>
        <w:rPr>
          <w:rFonts w:ascii="Arial" w:hAnsi="Arial" w:cs="Arial"/>
        </w:rPr>
      </w:pPr>
    </w:p>
    <w:p w14:paraId="5B2CDEB9" w14:textId="53204D9C" w:rsidR="007B2B1A" w:rsidRDefault="007B2B1A" w:rsidP="00A37223">
      <w:pPr>
        <w:spacing w:after="0" w:line="30" w:lineRule="atLeast"/>
        <w:jc w:val="both"/>
        <w:rPr>
          <w:rFonts w:ascii="Arial" w:hAnsi="Arial" w:cs="Arial"/>
        </w:rPr>
      </w:pPr>
      <w:r>
        <w:rPr>
          <w:rFonts w:ascii="Arial" w:hAnsi="Arial" w:cs="Arial"/>
        </w:rPr>
        <w:t>Indicazione del RUP della gara / affidamento.</w:t>
      </w:r>
    </w:p>
    <w:p w14:paraId="3588DBC8"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rPr>
      </w:pPr>
      <w:r w:rsidRPr="000B5498">
        <w:rPr>
          <w:rFonts w:ascii="Arial" w:hAnsi="Arial" w:cs="Arial"/>
        </w:rPr>
        <w:t>con nota 0302547 del 13/06/2023 è stata richiesta l’iscrizione risorse e istituzione capitolo di spesa ai sensi della Delibera di Giunta n.9 del 12/01/2023 per euro 266.208,20;</w:t>
      </w:r>
    </w:p>
    <w:p w14:paraId="5E644E16"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rPr>
      </w:pPr>
      <w:r w:rsidRPr="000B5498">
        <w:rPr>
          <w:rFonts w:ascii="Arial" w:hAnsi="Arial" w:cs="Arial"/>
        </w:rPr>
        <w:t>con DGR n. 385 del 29/06/2023 sono state disposte Variazioni al Bilancio di Previsione per il triennio 2023/2025, al DTA ed al Bilancio Gestionale 2023/2025 e iscritte risorse per euro 266.208,20 a valere sul capitolo U01753;</w:t>
      </w:r>
    </w:p>
    <w:p w14:paraId="4914984E"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rPr>
      </w:pPr>
      <w:r w:rsidRPr="000B5498">
        <w:rPr>
          <w:rFonts w:ascii="Arial" w:hAnsi="Arial" w:cs="Arial"/>
        </w:rPr>
        <w:t xml:space="preserve">con Decreto Dirigenziale n. 107 è stato conferito al Funzionario E.Q. Arch. Salvatore Schiano lo </w:t>
      </w:r>
      <w:proofErr w:type="spellStart"/>
      <w:r w:rsidRPr="000B5498">
        <w:rPr>
          <w:rFonts w:ascii="Arial" w:hAnsi="Arial" w:cs="Arial"/>
        </w:rPr>
        <w:t>moriello</w:t>
      </w:r>
      <w:proofErr w:type="spellEnd"/>
      <w:r w:rsidRPr="000B5498">
        <w:rPr>
          <w:rFonts w:ascii="Arial" w:hAnsi="Arial" w:cs="Arial"/>
        </w:rPr>
        <w:t xml:space="preserve">, matricola 22575, l'incarico di Responsabile Unico del Procedimento per l’intervento “Risanamento bacino lacustre Lago Patria. Allontanamento dei reflui dal Comune di Giugliano in Campania”;  </w:t>
      </w:r>
    </w:p>
    <w:p w14:paraId="3623BAE8"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lang w:eastAsia="ar-SA"/>
        </w:rPr>
      </w:pPr>
      <w:r w:rsidRPr="000B5498">
        <w:rPr>
          <w:rFonts w:ascii="Arial" w:hAnsi="Arial" w:cs="Arial"/>
          <w:lang w:eastAsia="ar-SA"/>
        </w:rPr>
        <w:t>con DD 265 del 17/08/2023 è stato determinato in euro 98.625,73 (oltre IVA) ed euro 3.000,00 per oneri della sicurezza (oltre IVA), l’importo delle attività dei “Servizi di ingegneria per rilievi mediante l’uso combinato ed integrato di fotogrammetria operata da Drone, laser-scanner terrestre 3D, strumentazione topografica GNSS e dispositivi robotizzati per l’ispezione di condotti fognari nell’ambito dei lavori di realizzazione dell’intervento: Risanamento bacino lacustre Lago Patria. Allontanamento dei reflui del Comune di Giugliano in Campania” CIG 99500397EE – CUP J83J07000220001;</w:t>
      </w:r>
    </w:p>
    <w:p w14:paraId="13C63691"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lang w:eastAsia="ar-SA"/>
        </w:rPr>
      </w:pPr>
      <w:r w:rsidRPr="000B5498">
        <w:rPr>
          <w:rFonts w:ascii="Arial" w:hAnsi="Arial" w:cs="Arial"/>
          <w:lang w:eastAsia="ar-SA"/>
        </w:rPr>
        <w:t>con Decreto Dirigenziale 265 del 17.08.2023 si è proceduto alla prenotazione di impegno sul Capitolo di Spesa n.U01753 l’importo complessivo di €.123.983,39;</w:t>
      </w:r>
    </w:p>
    <w:p w14:paraId="36281BD0"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lang w:eastAsia="ar-SA"/>
        </w:rPr>
      </w:pPr>
      <w:r w:rsidRPr="000B5498">
        <w:rPr>
          <w:rFonts w:ascii="Arial" w:hAnsi="Arial" w:cs="Arial"/>
          <w:lang w:eastAsia="ar-SA"/>
        </w:rPr>
        <w:t xml:space="preserve">con Decreto Dirigenziale n. 972 del 23.11.2023 è stata aggiudicata la gara Proc. 3651/RO/2023 – Trattativa n.3713695 per l’affidamento di “Servizi di ingegneria per rilievi mediante l’uso combinato e integrato di fotogrammetria operata da drone, laser-scanner </w:t>
      </w:r>
      <w:r w:rsidRPr="000B5498">
        <w:rPr>
          <w:rFonts w:ascii="Arial" w:hAnsi="Arial" w:cs="Arial"/>
          <w:lang w:eastAsia="ar-SA"/>
        </w:rPr>
        <w:lastRenderedPageBreak/>
        <w:t>terrestre 3D, strumentazione topografica GNSS e dispositivi robotizzati per ispezione condotti fognari” nell’ambito dei lavori dell’intervento “Risanamento bacino lacustre Lago Patria- Allontanamento dei reflui del Comune di Giugliano in Campania” CIG 99500397EE – CUP J83J07000220001 alla Società GIA CONSULTING SRL. – P.IVA 07456341218 per un valore complessivo per l’espletamento del servizio di € 70.201,79 (oltre IVA) ed € 3.000,00 per oneri della sicurezza (oltre IVA);</w:t>
      </w:r>
    </w:p>
    <w:p w14:paraId="3BBFCAD0"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lang w:eastAsia="ar-SA"/>
        </w:rPr>
      </w:pPr>
      <w:r w:rsidRPr="000B5498">
        <w:rPr>
          <w:rFonts w:ascii="Arial" w:hAnsi="Arial" w:cs="Arial"/>
          <w:lang w:eastAsia="ar-SA"/>
        </w:rPr>
        <w:t>con Decreto Dirigenziale n. 269/2023 e n. 313/2023 si è proceduto ad impegnare l’importo complessivo di € 37.151,37;</w:t>
      </w:r>
    </w:p>
    <w:p w14:paraId="47D455A5"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lang w:eastAsia="ar-SA"/>
        </w:rPr>
      </w:pPr>
      <w:r w:rsidRPr="000B5498">
        <w:rPr>
          <w:rFonts w:ascii="Arial" w:hAnsi="Arial" w:cs="Arial"/>
          <w:lang w:eastAsia="ar-SA"/>
        </w:rPr>
        <w:t>con Delibera di Giunta regionale n. 466/2024 sono state iscritte risorse pari a € 55.727,06 per l’intervento de quo;</w:t>
      </w:r>
    </w:p>
    <w:p w14:paraId="37E66ABE" w14:textId="77777777" w:rsidR="00A67DA6" w:rsidRPr="000B5498"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lang w:eastAsia="ar-SA"/>
        </w:rPr>
      </w:pPr>
      <w:r w:rsidRPr="000B5498">
        <w:rPr>
          <w:rFonts w:ascii="Arial" w:hAnsi="Arial" w:cs="Arial"/>
          <w:lang w:eastAsia="ar-SA"/>
        </w:rPr>
        <w:t xml:space="preserve">in data 11/09/2024 è stato emesso il certificato di Verifica di Conformità ai sensi art. 116 art. 37 e </w:t>
      </w:r>
      <w:proofErr w:type="spellStart"/>
      <w:r w:rsidRPr="000B5498">
        <w:rPr>
          <w:rFonts w:ascii="Arial" w:hAnsi="Arial" w:cs="Arial"/>
          <w:lang w:eastAsia="ar-SA"/>
        </w:rPr>
        <w:t>All</w:t>
      </w:r>
      <w:proofErr w:type="spellEnd"/>
      <w:r w:rsidRPr="000B5498">
        <w:rPr>
          <w:rFonts w:ascii="Arial" w:hAnsi="Arial" w:cs="Arial"/>
          <w:lang w:eastAsia="ar-SA"/>
        </w:rPr>
        <w:t xml:space="preserve">. II.14 del D.lgs. 36/2023 e trasmesso in data 11/09/2024 con </w:t>
      </w:r>
      <w:proofErr w:type="gramStart"/>
      <w:r w:rsidRPr="000B5498">
        <w:rPr>
          <w:rFonts w:ascii="Arial" w:hAnsi="Arial" w:cs="Arial"/>
          <w:lang w:eastAsia="ar-SA"/>
        </w:rPr>
        <w:t>nota  PG</w:t>
      </w:r>
      <w:proofErr w:type="gramEnd"/>
      <w:r w:rsidRPr="000B5498">
        <w:rPr>
          <w:rFonts w:ascii="Arial" w:hAnsi="Arial" w:cs="Arial"/>
          <w:lang w:eastAsia="ar-SA"/>
        </w:rPr>
        <w:t>/2024/0425323.</w:t>
      </w:r>
    </w:p>
    <w:p w14:paraId="1D99BFA9" w14:textId="77777777" w:rsidR="00A67DA6" w:rsidRDefault="00A67DA6" w:rsidP="00A67DA6">
      <w:pPr>
        <w:widowControl w:val="0"/>
        <w:numPr>
          <w:ilvl w:val="0"/>
          <w:numId w:val="4"/>
        </w:numPr>
        <w:tabs>
          <w:tab w:val="left" w:pos="851"/>
        </w:tabs>
        <w:suppressAutoHyphens/>
        <w:spacing w:after="0" w:line="240" w:lineRule="auto"/>
        <w:ind w:left="851" w:hanging="567"/>
        <w:jc w:val="both"/>
        <w:rPr>
          <w:rFonts w:ascii="Arial" w:hAnsi="Arial" w:cs="Arial"/>
          <w:lang w:eastAsia="ar-SA"/>
        </w:rPr>
      </w:pPr>
      <w:r w:rsidRPr="000B5498">
        <w:rPr>
          <w:rFonts w:ascii="Arial" w:hAnsi="Arial" w:cs="Arial"/>
          <w:lang w:eastAsia="ar-SA"/>
        </w:rPr>
        <w:t xml:space="preserve">con decreto dirigenziale n. 268 del 24/09/2024 si è proceduto </w:t>
      </w:r>
      <w:r w:rsidRPr="000B5498">
        <w:rPr>
          <w:rFonts w:ascii="Arial" w:hAnsi="Arial" w:cs="Arial"/>
        </w:rPr>
        <w:t xml:space="preserve">ad impegnare euro </w:t>
      </w:r>
      <w:r w:rsidRPr="000B5498">
        <w:rPr>
          <w:rFonts w:ascii="Arial" w:hAnsi="Arial" w:cs="Arial"/>
          <w:lang w:eastAsia="ar-SA"/>
        </w:rPr>
        <w:t>55.727,06</w:t>
      </w:r>
      <w:r w:rsidRPr="000B5498">
        <w:rPr>
          <w:rFonts w:ascii="Arial" w:hAnsi="Arial" w:cs="Arial"/>
        </w:rPr>
        <w:t xml:space="preserve"> in favore della società </w:t>
      </w:r>
      <w:r w:rsidRPr="000B5498">
        <w:rPr>
          <w:rFonts w:ascii="Arial" w:hAnsi="Arial" w:cs="Arial"/>
          <w:lang w:eastAsia="ar-SA"/>
        </w:rPr>
        <w:t xml:space="preserve">GIA CONSULTING SRL. – P.IVA 07456341218 </w:t>
      </w:r>
      <w:r w:rsidRPr="000B5498">
        <w:rPr>
          <w:rFonts w:ascii="Arial" w:hAnsi="Arial" w:cs="Arial"/>
        </w:rPr>
        <w:t>per l’affidamento dei “</w:t>
      </w:r>
      <w:r w:rsidRPr="000B5498">
        <w:rPr>
          <w:rFonts w:ascii="Arial" w:hAnsi="Arial" w:cs="Arial"/>
          <w:lang w:eastAsia="ar-SA"/>
        </w:rPr>
        <w:t>Servizi di ingegneria per rilievi mediante l’uso combinato e integrato di fotogrammetria operata da drone, laser-scanner terrestre 3D, strumentazione topografica GNSS e dispositivi robotizzati per ispezione condotti fognari” nell’ambito dei lavori dell’intervento “Risanamento bacino lacustre Lago Patria- Allontanamento dei reflui del Comune di Giugliano in Campania” CIG 99500397EE – CUP J83J07000220001;</w:t>
      </w:r>
    </w:p>
    <w:p w14:paraId="01EB4810" w14:textId="18E3DAB3" w:rsidR="00A67DA6" w:rsidRDefault="00A67DA6" w:rsidP="00602525">
      <w:pPr>
        <w:widowControl w:val="0"/>
        <w:numPr>
          <w:ilvl w:val="0"/>
          <w:numId w:val="4"/>
        </w:numPr>
        <w:tabs>
          <w:tab w:val="left" w:pos="851"/>
        </w:tabs>
        <w:suppressAutoHyphens/>
        <w:spacing w:after="0" w:line="240" w:lineRule="auto"/>
        <w:ind w:left="851" w:hanging="567"/>
        <w:jc w:val="both"/>
        <w:rPr>
          <w:rFonts w:ascii="ArialMT" w:hAnsi="ArialMT" w:cs="ArialMT"/>
        </w:rPr>
      </w:pPr>
      <w:r>
        <w:rPr>
          <w:rFonts w:ascii="Arial" w:hAnsi="Arial" w:cs="Arial"/>
          <w:lang w:eastAsia="ar-SA"/>
        </w:rPr>
        <w:t xml:space="preserve">con DD  288 del 15/10/2024 </w:t>
      </w:r>
      <w:r w:rsidRPr="00A67DA6">
        <w:rPr>
          <w:rFonts w:ascii="Arial" w:hAnsi="Arial" w:cs="Arial"/>
          <w:lang w:eastAsia="ar-SA"/>
        </w:rPr>
        <w:t>PSC 2014/2020</w:t>
      </w:r>
      <w:r>
        <w:rPr>
          <w:rFonts w:ascii="Arial" w:hAnsi="Arial" w:cs="Arial"/>
          <w:lang w:eastAsia="ar-SA"/>
        </w:rPr>
        <w:t xml:space="preserve"> si è proceduto alla</w:t>
      </w:r>
      <w:r w:rsidR="00602525" w:rsidRPr="00602525">
        <w:rPr>
          <w:rFonts w:ascii="ArialMT" w:hAnsi="ArialMT" w:cs="ArialMT"/>
        </w:rPr>
        <w:t xml:space="preserve"> </w:t>
      </w:r>
      <w:r w:rsidR="00602525">
        <w:rPr>
          <w:rFonts w:ascii="ArialMT" w:hAnsi="ArialMT" w:cs="ArialMT"/>
        </w:rPr>
        <w:t xml:space="preserve">liquidazione </w:t>
      </w:r>
      <w:r w:rsidR="00602525">
        <w:rPr>
          <w:rFonts w:ascii="ArialMT" w:hAnsi="ArialMT" w:cs="ArialMT"/>
        </w:rPr>
        <w:t xml:space="preserve">di </w:t>
      </w:r>
      <w:r w:rsidR="00602525">
        <w:rPr>
          <w:rFonts w:ascii="ArialMT" w:hAnsi="ArialMT" w:cs="ArialMT"/>
        </w:rPr>
        <w:t xml:space="preserve">euro </w:t>
      </w:r>
      <w:r w:rsidR="00602525">
        <w:rPr>
          <w:rFonts w:ascii="ArialMT" w:hAnsi="ArialMT" w:cs="ArialMT"/>
        </w:rPr>
        <w:t>92.878,43, di cui 73.201,79 per i servizi</w:t>
      </w:r>
      <w:r w:rsidR="00602525">
        <w:rPr>
          <w:rFonts w:ascii="ArialMT" w:hAnsi="ArialMT" w:cs="ArialMT"/>
        </w:rPr>
        <w:t xml:space="preserve"> </w:t>
      </w:r>
      <w:r w:rsidR="00602525">
        <w:rPr>
          <w:rFonts w:ascii="ArialMT" w:hAnsi="ArialMT" w:cs="ArialMT"/>
        </w:rPr>
        <w:t>comprensivi di OS, euro 2.928,07 per oneri previdenziali ed euro 16.748,57 per IVA in scissione dei</w:t>
      </w:r>
      <w:r w:rsidR="00602525">
        <w:rPr>
          <w:rFonts w:ascii="ArialMT" w:hAnsi="ArialMT" w:cs="ArialMT"/>
        </w:rPr>
        <w:t xml:space="preserve"> </w:t>
      </w:r>
      <w:r w:rsidR="00602525">
        <w:rPr>
          <w:rFonts w:ascii="ArialMT" w:hAnsi="ArialMT" w:cs="ArialMT"/>
        </w:rPr>
        <w:t>pagamenti, in favore della società GIA CONSULTING SRL. – P.IVA 07456341218, a saldo della fattura</w:t>
      </w:r>
      <w:r w:rsidR="00602525">
        <w:rPr>
          <w:rFonts w:ascii="ArialMT" w:hAnsi="ArialMT" w:cs="ArialMT"/>
        </w:rPr>
        <w:t xml:space="preserve"> </w:t>
      </w:r>
      <w:r w:rsidR="00602525">
        <w:rPr>
          <w:rFonts w:ascii="ArialMT" w:hAnsi="ArialMT" w:cs="ArialMT"/>
        </w:rPr>
        <w:t>emessa per l’espletamento dei “</w:t>
      </w:r>
      <w:r w:rsidR="00602525">
        <w:rPr>
          <w:rFonts w:ascii="Arial-ItalicMT" w:hAnsi="Arial-ItalicMT" w:cs="Arial-ItalicMT"/>
          <w:i/>
          <w:iCs/>
        </w:rPr>
        <w:t>Servizi di ingegneria per rilievi mediante l’uso combinato e integrato di</w:t>
      </w:r>
      <w:r w:rsidR="00602525">
        <w:rPr>
          <w:rFonts w:ascii="ArialMT" w:hAnsi="ArialMT" w:cs="ArialMT"/>
        </w:rPr>
        <w:t xml:space="preserve"> </w:t>
      </w:r>
      <w:r w:rsidR="00602525">
        <w:rPr>
          <w:rFonts w:ascii="Arial-ItalicMT" w:hAnsi="Arial-ItalicMT" w:cs="Arial-ItalicMT"/>
          <w:i/>
          <w:iCs/>
        </w:rPr>
        <w:t>fotogrammetria operata da drone, laser-scanner terrestre 3D, strumentazione topografica GNSS e</w:t>
      </w:r>
      <w:r w:rsidR="00602525">
        <w:rPr>
          <w:rFonts w:ascii="ArialMT" w:hAnsi="ArialMT" w:cs="ArialMT"/>
        </w:rPr>
        <w:t xml:space="preserve"> </w:t>
      </w:r>
      <w:r w:rsidR="00602525">
        <w:rPr>
          <w:rFonts w:ascii="Arial-ItalicMT" w:hAnsi="Arial-ItalicMT" w:cs="Arial-ItalicMT"/>
          <w:i/>
          <w:iCs/>
        </w:rPr>
        <w:t>dispositivi robotizzati per ispezione condotti fognari” nell’ambito dei lavori dell’intervento “Risanamento</w:t>
      </w:r>
      <w:r w:rsidR="00602525">
        <w:rPr>
          <w:rFonts w:ascii="ArialMT" w:hAnsi="ArialMT" w:cs="ArialMT"/>
        </w:rPr>
        <w:t xml:space="preserve"> </w:t>
      </w:r>
      <w:r w:rsidR="00602525">
        <w:rPr>
          <w:rFonts w:ascii="Arial-ItalicMT" w:hAnsi="Arial-ItalicMT" w:cs="Arial-ItalicMT"/>
          <w:i/>
          <w:iCs/>
        </w:rPr>
        <w:t>bacino lacustre Lago Patria- Allontanamento dei reflui del Comune di Giugliano in Campania” CIG</w:t>
      </w:r>
      <w:r w:rsidR="00602525">
        <w:rPr>
          <w:rFonts w:ascii="ArialMT" w:hAnsi="ArialMT" w:cs="ArialMT"/>
        </w:rPr>
        <w:t xml:space="preserve"> </w:t>
      </w:r>
      <w:r w:rsidR="00602525">
        <w:rPr>
          <w:rFonts w:ascii="Arial-ItalicMT" w:hAnsi="Arial-ItalicMT" w:cs="Arial-ItalicMT"/>
          <w:i/>
          <w:iCs/>
        </w:rPr>
        <w:t>99500397EE – CUP J83J07000220001</w:t>
      </w:r>
      <w:r w:rsidR="00602525">
        <w:rPr>
          <w:rFonts w:ascii="ArialMT" w:hAnsi="ArialMT" w:cs="ArialMT"/>
        </w:rPr>
        <w:t>;</w:t>
      </w:r>
    </w:p>
    <w:p w14:paraId="40BC0D14" w14:textId="77777777" w:rsidR="00602525" w:rsidRDefault="00602525" w:rsidP="00602525">
      <w:pPr>
        <w:widowControl w:val="0"/>
        <w:tabs>
          <w:tab w:val="left" w:pos="851"/>
        </w:tabs>
        <w:suppressAutoHyphens/>
        <w:spacing w:after="0" w:line="240" w:lineRule="auto"/>
        <w:ind w:left="851"/>
        <w:jc w:val="both"/>
        <w:rPr>
          <w:rFonts w:ascii="ArialMT" w:hAnsi="ArialMT" w:cs="ArialMT"/>
        </w:rPr>
      </w:pPr>
    </w:p>
    <w:p w14:paraId="2356C95E" w14:textId="07EE88F1" w:rsidR="00602525" w:rsidRDefault="00602525" w:rsidP="00602525">
      <w:pPr>
        <w:widowControl w:val="0"/>
        <w:tabs>
          <w:tab w:val="left" w:pos="851"/>
        </w:tabs>
        <w:suppressAutoHyphens/>
        <w:spacing w:after="0" w:line="240" w:lineRule="auto"/>
        <w:ind w:left="851"/>
        <w:jc w:val="both"/>
        <w:rPr>
          <w:rFonts w:ascii="ArialMT" w:hAnsi="ArialMT" w:cs="ArialMT"/>
        </w:rPr>
      </w:pPr>
      <w:r>
        <w:rPr>
          <w:rFonts w:ascii="ArialMT" w:hAnsi="ArialMT" w:cs="ArialMT"/>
        </w:rPr>
        <w:t xml:space="preserve">Napoli 10/02/2025 </w:t>
      </w:r>
      <w:r>
        <w:rPr>
          <w:rFonts w:ascii="ArialMT" w:hAnsi="ArialMT" w:cs="ArialMT"/>
        </w:rPr>
        <w:tab/>
      </w:r>
      <w:r>
        <w:rPr>
          <w:rFonts w:ascii="ArialMT" w:hAnsi="ArialMT" w:cs="ArialMT"/>
        </w:rPr>
        <w:tab/>
      </w:r>
      <w:r>
        <w:rPr>
          <w:rFonts w:ascii="ArialMT" w:hAnsi="ArialMT" w:cs="ArialMT"/>
        </w:rPr>
        <w:tab/>
      </w:r>
      <w:r>
        <w:rPr>
          <w:rFonts w:ascii="ArialMT" w:hAnsi="ArialMT" w:cs="ArialMT"/>
        </w:rPr>
        <w:tab/>
      </w:r>
      <w:r>
        <w:rPr>
          <w:rFonts w:ascii="ArialMT" w:hAnsi="ArialMT" w:cs="ArialMT"/>
        </w:rPr>
        <w:tab/>
      </w:r>
      <w:r>
        <w:rPr>
          <w:rFonts w:ascii="ArialMT" w:hAnsi="ArialMT" w:cs="ArialMT"/>
        </w:rPr>
        <w:tab/>
        <w:t xml:space="preserve">Salvatore Schiano lo </w:t>
      </w:r>
      <w:proofErr w:type="spellStart"/>
      <w:r>
        <w:rPr>
          <w:rFonts w:ascii="ArialMT" w:hAnsi="ArialMT" w:cs="ArialMT"/>
        </w:rPr>
        <w:t>moriello</w:t>
      </w:r>
      <w:proofErr w:type="spellEnd"/>
    </w:p>
    <w:p w14:paraId="68F58700" w14:textId="77777777" w:rsidR="00602525" w:rsidRDefault="00602525" w:rsidP="00602525">
      <w:pPr>
        <w:widowControl w:val="0"/>
        <w:tabs>
          <w:tab w:val="left" w:pos="851"/>
        </w:tabs>
        <w:suppressAutoHyphens/>
        <w:spacing w:after="0" w:line="240" w:lineRule="auto"/>
        <w:ind w:left="851"/>
        <w:jc w:val="both"/>
        <w:rPr>
          <w:rFonts w:ascii="ArialMT" w:hAnsi="ArialMT" w:cs="ArialMT"/>
        </w:rPr>
      </w:pPr>
    </w:p>
    <w:p w14:paraId="424866AF" w14:textId="77777777" w:rsidR="00602525" w:rsidRPr="00602525" w:rsidRDefault="00602525" w:rsidP="00602525">
      <w:pPr>
        <w:widowControl w:val="0"/>
        <w:tabs>
          <w:tab w:val="left" w:pos="851"/>
        </w:tabs>
        <w:suppressAutoHyphens/>
        <w:spacing w:after="0" w:line="240" w:lineRule="auto"/>
        <w:ind w:left="851"/>
        <w:jc w:val="both"/>
        <w:rPr>
          <w:rFonts w:ascii="ArialMT" w:hAnsi="ArialMT" w:cs="ArialMT"/>
        </w:rPr>
      </w:pPr>
    </w:p>
    <w:p w14:paraId="2398BC9F" w14:textId="77777777" w:rsidR="00A67DA6" w:rsidRPr="00602525" w:rsidRDefault="00A67DA6" w:rsidP="00602525">
      <w:pPr>
        <w:widowControl w:val="0"/>
        <w:tabs>
          <w:tab w:val="left" w:pos="851"/>
        </w:tabs>
        <w:suppressAutoHyphens/>
        <w:spacing w:after="0" w:line="240" w:lineRule="auto"/>
        <w:ind w:left="1080"/>
        <w:jc w:val="both"/>
        <w:rPr>
          <w:rFonts w:ascii="Arial" w:hAnsi="Arial" w:cs="Arial"/>
          <w:lang w:eastAsia="ar-SA"/>
        </w:rPr>
      </w:pPr>
    </w:p>
    <w:p w14:paraId="2E7A425D" w14:textId="58B3FFF7" w:rsidR="00A37223" w:rsidRPr="00C7759F" w:rsidRDefault="00A37223" w:rsidP="00C7759F">
      <w:pPr>
        <w:spacing w:after="0" w:line="30" w:lineRule="atLeast"/>
        <w:jc w:val="both"/>
        <w:rPr>
          <w:rFonts w:ascii="Arial" w:hAnsi="Arial" w:cs="Arial"/>
        </w:rPr>
      </w:pPr>
    </w:p>
    <w:sectPr w:rsidR="00A37223" w:rsidRPr="00C7759F">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1E1DE" w14:textId="77777777" w:rsidR="00B221D2" w:rsidRDefault="00B221D2" w:rsidP="00A522E5">
      <w:pPr>
        <w:spacing w:after="0" w:line="240" w:lineRule="auto"/>
      </w:pPr>
      <w:r>
        <w:separator/>
      </w:r>
    </w:p>
  </w:endnote>
  <w:endnote w:type="continuationSeparator" w:id="0">
    <w:p w14:paraId="68FC702F" w14:textId="77777777" w:rsidR="00B221D2" w:rsidRDefault="00B221D2"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00"/>
    <w:family w:val="auto"/>
    <w:notTrueType/>
    <w:pitch w:val="default"/>
    <w:sig w:usb0="00000003" w:usb1="00000000" w:usb2="00000000" w:usb3="00000000" w:csb0="00000001" w:csb1="00000000"/>
  </w:font>
  <w:font w:name="Garamond">
    <w:panose1 w:val="02020502050306020203"/>
    <w:charset w:val="00"/>
    <w:family w:val="roman"/>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72C06" w14:textId="77777777" w:rsidR="00A522E5" w:rsidRPr="00615D2B" w:rsidRDefault="00A522E5" w:rsidP="00A522E5">
    <w:pPr>
      <w:pStyle w:val="Pidipagina"/>
      <w:jc w:val="center"/>
      <w:rPr>
        <w:rFonts w:ascii="Garamond" w:hAnsi="Garamond" w:cs="Edwardian Script ITC"/>
        <w:b/>
        <w:bCs/>
        <w:color w:val="000000"/>
        <w:spacing w:val="6"/>
        <w:kern w:val="20"/>
        <w:sz w:val="20"/>
        <w:szCs w:val="20"/>
      </w:rPr>
    </w:pPr>
    <w:r w:rsidRPr="00615D2B">
      <w:rPr>
        <w:rFonts w:ascii="Garamond" w:hAnsi="Garamond" w:cs="Edwardian Script ITC"/>
        <w:b/>
        <w:bCs/>
        <w:color w:val="000000"/>
        <w:spacing w:val="6"/>
        <w:kern w:val="20"/>
        <w:sz w:val="20"/>
        <w:szCs w:val="20"/>
      </w:rPr>
      <w:t xml:space="preserve">STAFF 50.17.92 </w:t>
    </w:r>
  </w:p>
  <w:p w14:paraId="7F70967A" w14:textId="77777777" w:rsidR="00A522E5" w:rsidRPr="00615D2B" w:rsidRDefault="00A522E5" w:rsidP="00A522E5">
    <w:pPr>
      <w:pStyle w:val="Pidipagina"/>
      <w:jc w:val="center"/>
      <w:rPr>
        <w:rFonts w:ascii="Garamond" w:hAnsi="Garamond" w:cs="Edwardian Script ITC"/>
        <w:color w:val="000000"/>
        <w:spacing w:val="6"/>
        <w:kern w:val="20"/>
        <w:sz w:val="20"/>
        <w:szCs w:val="20"/>
      </w:rPr>
    </w:pPr>
    <w:proofErr w:type="spellStart"/>
    <w:r w:rsidRPr="00615D2B">
      <w:rPr>
        <w:rFonts w:ascii="Garamond" w:hAnsi="Garamond" w:cs="Edwardian Script ITC"/>
        <w:color w:val="000000"/>
        <w:spacing w:val="6"/>
        <w:kern w:val="20"/>
        <w:sz w:val="20"/>
        <w:szCs w:val="20"/>
      </w:rPr>
      <w:t>peo</w:t>
    </w:r>
    <w:proofErr w:type="spellEnd"/>
    <w:r w:rsidRPr="00615D2B">
      <w:rPr>
        <w:rFonts w:ascii="Garamond" w:hAnsi="Garamond" w:cs="Edwardian Script ITC"/>
        <w:color w:val="000000"/>
        <w:spacing w:val="6"/>
        <w:kern w:val="20"/>
        <w:sz w:val="20"/>
        <w:szCs w:val="20"/>
      </w:rPr>
      <w:t xml:space="preserve">: </w:t>
    </w:r>
    <w:hyperlink r:id="rId1" w:history="1">
      <w:r w:rsidRPr="00615D2B">
        <w:rPr>
          <w:rFonts w:ascii="Garamond" w:hAnsi="Garamond" w:cs="Edwardian Script ITC"/>
          <w:color w:val="000000"/>
          <w:spacing w:val="6"/>
          <w:kern w:val="20"/>
          <w:sz w:val="20"/>
          <w:szCs w:val="20"/>
        </w:rPr>
        <w:t>staff.ciclointegratoacque@regione.campania.it</w:t>
      </w:r>
    </w:hyperlink>
    <w:r w:rsidRPr="00615D2B">
      <w:rPr>
        <w:rFonts w:ascii="Garamond" w:hAnsi="Garamond" w:cs="Edwardian Script ITC"/>
        <w:color w:val="000000"/>
        <w:spacing w:val="6"/>
        <w:kern w:val="20"/>
        <w:sz w:val="20"/>
        <w:szCs w:val="20"/>
      </w:rPr>
      <w:t xml:space="preserve"> - </w:t>
    </w:r>
    <w:proofErr w:type="spellStart"/>
    <w:r w:rsidRPr="00615D2B">
      <w:rPr>
        <w:rFonts w:ascii="Garamond" w:hAnsi="Garamond" w:cs="Edwardian Script ITC"/>
        <w:color w:val="000000"/>
        <w:spacing w:val="6"/>
        <w:kern w:val="20"/>
        <w:sz w:val="20"/>
        <w:szCs w:val="20"/>
      </w:rPr>
      <w:t>pec</w:t>
    </w:r>
    <w:proofErr w:type="spellEnd"/>
    <w:r w:rsidRPr="00615D2B">
      <w:rPr>
        <w:rFonts w:ascii="Garamond" w:hAnsi="Garamond" w:cs="Edwardian Script ITC"/>
        <w:color w:val="000000"/>
        <w:spacing w:val="6"/>
        <w:kern w:val="20"/>
        <w:sz w:val="20"/>
        <w:szCs w:val="20"/>
      </w:rPr>
      <w:t xml:space="preserve">: </w:t>
    </w:r>
    <w:hyperlink r:id="rId2" w:history="1">
      <w:r w:rsidRPr="00615D2B">
        <w:rPr>
          <w:rFonts w:ascii="Garamond" w:hAnsi="Garamond" w:cs="Edwardian Script ITC"/>
          <w:color w:val="000000"/>
          <w:spacing w:val="6"/>
          <w:kern w:val="20"/>
          <w:sz w:val="20"/>
          <w:szCs w:val="20"/>
        </w:rPr>
        <w:t>staff.ciclointegratoacque@pec.regione.campania.it</w:t>
      </w:r>
    </w:hyperlink>
  </w:p>
  <w:p w14:paraId="0D8CE179" w14:textId="7478ADA1" w:rsidR="00A522E5" w:rsidRPr="00A522E5" w:rsidRDefault="00A522E5" w:rsidP="00A522E5">
    <w:pPr>
      <w:pStyle w:val="Pidipagina"/>
      <w:jc w:val="center"/>
      <w:rPr>
        <w:rFonts w:ascii="Garamond" w:hAnsi="Garamond" w:cs="Edwardian Script ITC"/>
        <w:color w:val="000000"/>
        <w:spacing w:val="6"/>
        <w:sz w:val="20"/>
        <w:szCs w:val="20"/>
      </w:rPr>
    </w:pPr>
    <w:r w:rsidRPr="00D51C4B">
      <w:rPr>
        <w:rFonts w:ascii="Garamond" w:hAnsi="Garamond" w:cs="Edwardian Script ITC"/>
        <w:color w:val="000000"/>
        <w:spacing w:val="6"/>
        <w:sz w:val="20"/>
        <w:szCs w:val="20"/>
      </w:rPr>
      <w:t>Telefono: 0817963237 - Via De Gasperi, 28 80133 - Napoli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4ACFC" w14:textId="77777777" w:rsidR="00B221D2" w:rsidRDefault="00B221D2" w:rsidP="00A522E5">
      <w:pPr>
        <w:spacing w:after="0" w:line="240" w:lineRule="auto"/>
      </w:pPr>
      <w:r>
        <w:separator/>
      </w:r>
    </w:p>
  </w:footnote>
  <w:footnote w:type="continuationSeparator" w:id="0">
    <w:p w14:paraId="3051DBAD" w14:textId="77777777" w:rsidR="00B221D2" w:rsidRDefault="00B221D2"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D8D49" w14:textId="13B7B84D" w:rsidR="00A522E5" w:rsidRDefault="001F3DEB" w:rsidP="00A522E5">
    <w:pPr>
      <w:pStyle w:val="Intestazione"/>
    </w:pPr>
    <w:r>
      <w:rPr>
        <w:noProof/>
      </w:rPr>
      <mc:AlternateContent>
        <mc:Choice Requires="wps">
          <w:drawing>
            <wp:anchor distT="0" distB="0" distL="114300" distR="114300" simplePos="0" relativeHeight="251660288" behindDoc="0" locked="0" layoutInCell="1" allowOverlap="1" wp14:anchorId="5C446D80" wp14:editId="0C4147E5">
              <wp:simplePos x="0" y="0"/>
              <wp:positionH relativeFrom="column">
                <wp:posOffset>-219075</wp:posOffset>
              </wp:positionH>
              <wp:positionV relativeFrom="paragraph">
                <wp:posOffset>206071</wp:posOffset>
              </wp:positionV>
              <wp:extent cx="2745105" cy="955040"/>
              <wp:effectExtent l="0" t="0" r="0" b="0"/>
              <wp:wrapNone/>
              <wp:docPr id="1642711734" name="Casella di testo 1"/>
              <wp:cNvGraphicFramePr/>
              <a:graphic xmlns:a="http://schemas.openxmlformats.org/drawingml/2006/main">
                <a:graphicData uri="http://schemas.microsoft.com/office/word/2010/wordprocessingShape">
                  <wps:wsp>
                    <wps:cNvSpPr txBox="1"/>
                    <wps:spPr>
                      <a:xfrm>
                        <a:off x="0" y="0"/>
                        <a:ext cx="2745105" cy="955040"/>
                      </a:xfrm>
                      <a:prstGeom prst="rect">
                        <a:avLst/>
                      </a:prstGeom>
                      <a:noFill/>
                      <a:ln w="6350">
                        <a:noFill/>
                      </a:ln>
                    </wps:spPr>
                    <wps:txbx>
                      <w:txbxContent>
                        <w:p w14:paraId="75375C72" w14:textId="77777777" w:rsidR="00A522E5" w:rsidRPr="00F2471C" w:rsidRDefault="00A522E5" w:rsidP="00A522E5">
                          <w:pPr>
                            <w:pStyle w:val="Intestazione"/>
                            <w:jc w:val="center"/>
                            <w:rPr>
                              <w:rFonts w:ascii="Garamond" w:hAnsi="Garamond"/>
                              <w:b/>
                              <w:bCs/>
                              <w:sz w:val="20"/>
                              <w:szCs w:val="20"/>
                            </w:rPr>
                          </w:pPr>
                          <w:r w:rsidRPr="00F2471C">
                            <w:rPr>
                              <w:rFonts w:ascii="Garamond" w:hAnsi="Garamond"/>
                              <w:b/>
                              <w:bCs/>
                              <w:sz w:val="20"/>
                              <w:szCs w:val="20"/>
                            </w:rPr>
                            <w:t>Giunta Regionale della Campania</w:t>
                          </w:r>
                        </w:p>
                        <w:p w14:paraId="67E26DD5"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Direzione Generale per il Ciclo Integrato</w:t>
                          </w:r>
                        </w:p>
                        <w:p w14:paraId="749C7E49"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delle Acque e dei Rifiuti e Autorizzazioni ambientali</w:t>
                          </w:r>
                        </w:p>
                        <w:p w14:paraId="32A5A4AA"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Staff – Tecnico Amministrativo – Impianti e reti</w:t>
                          </w:r>
                        </w:p>
                        <w:p w14:paraId="129AA939" w14:textId="64781311" w:rsidR="00A522E5" w:rsidRPr="00252FF5" w:rsidRDefault="00A522E5" w:rsidP="007B2B1A">
                          <w:pPr>
                            <w:pStyle w:val="Intestazione"/>
                            <w:jc w:val="center"/>
                            <w:rPr>
                              <w:rFonts w:ascii="Garamond" w:hAnsi="Garamond"/>
                              <w:sz w:val="20"/>
                              <w:szCs w:val="20"/>
                            </w:rPr>
                          </w:pPr>
                          <w:r w:rsidRPr="00A522E5">
                            <w:rPr>
                              <w:rFonts w:ascii="Garamond" w:hAnsi="Garamond"/>
                              <w:sz w:val="20"/>
                              <w:szCs w:val="20"/>
                            </w:rPr>
                            <w:t>del ciclo integrato delle acque di rilevanza regionale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C446D80" id="_x0000_t202" coordsize="21600,21600" o:spt="202" path="m,l,21600r21600,l21600,xe">
              <v:stroke joinstyle="miter"/>
              <v:path gradientshapeok="t" o:connecttype="rect"/>
            </v:shapetype>
            <v:shape id="Casella di testo 1" o:spid="_x0000_s1026" type="#_x0000_t202" style="position:absolute;margin-left:-17.25pt;margin-top:16.25pt;width:216.15pt;height:75.2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" filled="f" stroked="f" strokeweight=".5pt">
              <v:textbox style="mso-fit-shape-to-text:t">
                <w:txbxContent>
                  <w:p w14:paraId="75375C72" w14:textId="77777777" w:rsidR="00A522E5" w:rsidRPr="00F2471C" w:rsidRDefault="00A522E5" w:rsidP="00A522E5">
                    <w:pPr>
                      <w:pStyle w:val="Intestazione"/>
                      <w:jc w:val="center"/>
                      <w:rPr>
                        <w:rFonts w:ascii="Garamond" w:hAnsi="Garamond"/>
                        <w:b/>
                        <w:bCs/>
                        <w:sz w:val="20"/>
                        <w:szCs w:val="20"/>
                      </w:rPr>
                    </w:pPr>
                    <w:r w:rsidRPr="00F2471C">
                      <w:rPr>
                        <w:rFonts w:ascii="Garamond" w:hAnsi="Garamond"/>
                        <w:b/>
                        <w:bCs/>
                        <w:sz w:val="20"/>
                        <w:szCs w:val="20"/>
                      </w:rPr>
                      <w:t>Giunta Regionale della Campania</w:t>
                    </w:r>
                  </w:p>
                  <w:p w14:paraId="67E26DD5"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Direzione Generale per il Ciclo Integrato</w:t>
                    </w:r>
                  </w:p>
                  <w:p w14:paraId="749C7E49"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delle Acque e dei Rifiuti e Autorizzazioni ambientali</w:t>
                    </w:r>
                  </w:p>
                  <w:p w14:paraId="32A5A4AA" w14:textId="77777777" w:rsidR="00A522E5" w:rsidRPr="00A522E5" w:rsidRDefault="00A522E5" w:rsidP="00A522E5">
                    <w:pPr>
                      <w:pStyle w:val="Intestazione"/>
                      <w:jc w:val="center"/>
                      <w:rPr>
                        <w:rFonts w:ascii="Garamond" w:hAnsi="Garamond"/>
                        <w:sz w:val="20"/>
                        <w:szCs w:val="20"/>
                      </w:rPr>
                    </w:pPr>
                    <w:r w:rsidRPr="00A522E5">
                      <w:rPr>
                        <w:rFonts w:ascii="Garamond" w:hAnsi="Garamond"/>
                        <w:sz w:val="20"/>
                        <w:szCs w:val="20"/>
                      </w:rPr>
                      <w:t>Staff – Tecnico Amministrativo – Impianti e reti</w:t>
                    </w:r>
                  </w:p>
                  <w:p w14:paraId="129AA939" w14:textId="64781311" w:rsidR="00A522E5" w:rsidRPr="00252FF5" w:rsidRDefault="00A522E5" w:rsidP="007B2B1A">
                    <w:pPr>
                      <w:pStyle w:val="Intestazione"/>
                      <w:jc w:val="center"/>
                      <w:rPr>
                        <w:rFonts w:ascii="Garamond" w:hAnsi="Garamond"/>
                        <w:sz w:val="20"/>
                        <w:szCs w:val="20"/>
                      </w:rPr>
                    </w:pPr>
                    <w:r w:rsidRPr="00A522E5">
                      <w:rPr>
                        <w:rFonts w:ascii="Garamond" w:hAnsi="Garamond"/>
                        <w:sz w:val="20"/>
                        <w:szCs w:val="20"/>
                      </w:rPr>
                      <w:t>del ciclo integrato delle acque di rilevanza regionale</w:t>
                    </w:r>
                  </w:p>
                </w:txbxContent>
              </v:textbox>
            </v:shape>
          </w:pict>
        </mc:Fallback>
      </mc:AlternateContent>
    </w:r>
    <w:r>
      <w:rPr>
        <w:noProof/>
      </w:rPr>
      <w:drawing>
        <wp:anchor distT="0" distB="0" distL="114300" distR="114300" simplePos="0" relativeHeight="251659264" behindDoc="0" locked="0" layoutInCell="1" allowOverlap="1" wp14:anchorId="6071F40F" wp14:editId="3E3ECE2C">
          <wp:simplePos x="0" y="0"/>
          <wp:positionH relativeFrom="column">
            <wp:posOffset>837869</wp:posOffset>
          </wp:positionH>
          <wp:positionV relativeFrom="paragraph">
            <wp:posOffset>-330200</wp:posOffset>
          </wp:positionV>
          <wp:extent cx="659130" cy="627380"/>
          <wp:effectExtent l="0" t="0" r="7620" b="1270"/>
          <wp:wrapNone/>
          <wp:docPr id="1225263217" name="Immagine 1" descr="Regione Camp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63217" name="Immagine 1" descr="Regione Campani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9130" cy="627380"/>
                  </a:xfrm>
                  <a:prstGeom prst="rect">
                    <a:avLst/>
                  </a:prstGeom>
                  <a:solidFill>
                    <a:srgbClr val="FFFFFF"/>
                  </a:solidFill>
                  <a:ln>
                    <a:noFill/>
                  </a:ln>
                </pic:spPr>
              </pic:pic>
            </a:graphicData>
          </a:graphic>
        </wp:anchor>
      </w:drawing>
    </w:r>
  </w:p>
  <w:p w14:paraId="079F5F1A" w14:textId="2C27F390" w:rsidR="00A522E5" w:rsidRDefault="00A522E5" w:rsidP="00A522E5">
    <w:pPr>
      <w:pStyle w:val="Intestazione"/>
    </w:pPr>
  </w:p>
  <w:p w14:paraId="6F33E593" w14:textId="05A14AEB" w:rsidR="00A522E5" w:rsidRDefault="00A522E5" w:rsidP="00A522E5">
    <w:pPr>
      <w:pStyle w:val="Intestazione"/>
    </w:pPr>
  </w:p>
  <w:p w14:paraId="0C325E9B" w14:textId="3BBE5B71" w:rsidR="00A522E5" w:rsidRDefault="00A522E5" w:rsidP="00A522E5">
    <w:pPr>
      <w:pStyle w:val="Intestazione"/>
    </w:pPr>
  </w:p>
  <w:p w14:paraId="2FFEE736" w14:textId="70A2AB2B" w:rsidR="00A522E5" w:rsidRDefault="00A522E5" w:rsidP="00A522E5">
    <w:pPr>
      <w:pStyle w:val="Intestazione"/>
    </w:pPr>
  </w:p>
  <w:p w14:paraId="10D38EEB" w14:textId="7D844D03" w:rsidR="00A522E5" w:rsidRDefault="00A522E5" w:rsidP="00A522E5">
    <w:pPr>
      <w:pStyle w:val="Intestazione"/>
    </w:pPr>
  </w:p>
  <w:p w14:paraId="77A306B1" w14:textId="093BA242" w:rsidR="00A522E5" w:rsidRPr="00A522E5" w:rsidRDefault="00A522E5" w:rsidP="001F3DEB">
    <w:pPr>
      <w:pStyle w:val="Intestazione"/>
      <w:rPr>
        <w:rFonts w:ascii="Garamond" w:hAnsi="Garamond"/>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3373BD"/>
    <w:multiLevelType w:val="hybridMultilevel"/>
    <w:tmpl w:val="1138E608"/>
    <w:lvl w:ilvl="0" w:tplc="FFFFFFFF">
      <w:start w:val="1"/>
      <w:numFmt w:val="lowerLetter"/>
      <w:lvlText w:val="%1)"/>
      <w:lvlJc w:val="left"/>
      <w:pPr>
        <w:ind w:left="1080" w:hanging="360"/>
      </w:pPr>
      <w:rPr>
        <w:b w:val="0"/>
        <w:bCs/>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4E8D4FA5"/>
    <w:multiLevelType w:val="hybridMultilevel"/>
    <w:tmpl w:val="8D429E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15C4049"/>
    <w:multiLevelType w:val="hybridMultilevel"/>
    <w:tmpl w:val="F3000E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32D7E7D"/>
    <w:multiLevelType w:val="hybridMultilevel"/>
    <w:tmpl w:val="98A450AA"/>
    <w:lvl w:ilvl="0" w:tplc="99C6B7E6">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755C66"/>
    <w:multiLevelType w:val="hybridMultilevel"/>
    <w:tmpl w:val="1138E608"/>
    <w:lvl w:ilvl="0" w:tplc="FFFFFFFF">
      <w:start w:val="1"/>
      <w:numFmt w:val="lowerLetter"/>
      <w:lvlText w:val="%1)"/>
      <w:lvlJc w:val="left"/>
      <w:pPr>
        <w:ind w:left="1080" w:hanging="360"/>
      </w:pPr>
      <w:rPr>
        <w:b w:val="0"/>
        <w:bCs/>
        <w:i w:val="0"/>
        <w:i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6DD9713B"/>
    <w:multiLevelType w:val="hybridMultilevel"/>
    <w:tmpl w:val="1138E608"/>
    <w:lvl w:ilvl="0" w:tplc="6972D1B2">
      <w:start w:val="1"/>
      <w:numFmt w:val="lowerLetter"/>
      <w:lvlText w:val="%1)"/>
      <w:lvlJc w:val="left"/>
      <w:pPr>
        <w:ind w:left="1080" w:hanging="360"/>
      </w:pPr>
      <w:rPr>
        <w:b w:val="0"/>
        <w:bCs/>
        <w:i w:val="0"/>
        <w:iCs/>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16cid:durableId="457335320">
    <w:abstractNumId w:val="3"/>
  </w:num>
  <w:num w:numId="2" w16cid:durableId="276789712">
    <w:abstractNumId w:val="1"/>
  </w:num>
  <w:num w:numId="3" w16cid:durableId="1979609678">
    <w:abstractNumId w:val="2"/>
  </w:num>
  <w:num w:numId="4" w16cid:durableId="1114448785">
    <w:abstractNumId w:val="0"/>
  </w:num>
  <w:num w:numId="5" w16cid:durableId="442268628">
    <w:abstractNumId w:val="5"/>
  </w:num>
  <w:num w:numId="6" w16cid:durableId="2444133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CBA"/>
    <w:rsid w:val="00020910"/>
    <w:rsid w:val="000A0CD0"/>
    <w:rsid w:val="00117566"/>
    <w:rsid w:val="00134B27"/>
    <w:rsid w:val="001F3DEB"/>
    <w:rsid w:val="002F4C67"/>
    <w:rsid w:val="00342E63"/>
    <w:rsid w:val="003E27A5"/>
    <w:rsid w:val="00432CAB"/>
    <w:rsid w:val="004565B2"/>
    <w:rsid w:val="00487EB8"/>
    <w:rsid w:val="005025AA"/>
    <w:rsid w:val="00513D5D"/>
    <w:rsid w:val="00570406"/>
    <w:rsid w:val="00596426"/>
    <w:rsid w:val="00602525"/>
    <w:rsid w:val="0060340D"/>
    <w:rsid w:val="0061073C"/>
    <w:rsid w:val="0071308D"/>
    <w:rsid w:val="007B2B1A"/>
    <w:rsid w:val="007C6FDB"/>
    <w:rsid w:val="00807008"/>
    <w:rsid w:val="00822BC1"/>
    <w:rsid w:val="00890A48"/>
    <w:rsid w:val="008A0180"/>
    <w:rsid w:val="008C2B41"/>
    <w:rsid w:val="009023EE"/>
    <w:rsid w:val="00961019"/>
    <w:rsid w:val="00971AA4"/>
    <w:rsid w:val="009A6A83"/>
    <w:rsid w:val="009B231C"/>
    <w:rsid w:val="00A37223"/>
    <w:rsid w:val="00A522E5"/>
    <w:rsid w:val="00A67DA6"/>
    <w:rsid w:val="00AA0873"/>
    <w:rsid w:val="00B221D2"/>
    <w:rsid w:val="00B30A33"/>
    <w:rsid w:val="00B538A4"/>
    <w:rsid w:val="00BB7F32"/>
    <w:rsid w:val="00BD396D"/>
    <w:rsid w:val="00BF7505"/>
    <w:rsid w:val="00C7759F"/>
    <w:rsid w:val="00C85B53"/>
    <w:rsid w:val="00C86CF0"/>
    <w:rsid w:val="00D26CBA"/>
    <w:rsid w:val="00D965D0"/>
    <w:rsid w:val="00E5506D"/>
    <w:rsid w:val="00E611A0"/>
    <w:rsid w:val="00F2471C"/>
    <w:rsid w:val="00F33A31"/>
    <w:rsid w:val="00F538BC"/>
    <w:rsid w:val="00FA0702"/>
    <w:rsid w:val="00FD53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DCBC6"/>
  <w15:chartTrackingRefBased/>
  <w15:docId w15:val="{0DFA13BE-B72E-461F-8654-8B6EEF9A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522E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22E5"/>
  </w:style>
  <w:style w:type="paragraph" w:styleId="Pidipagina">
    <w:name w:val="footer"/>
    <w:basedOn w:val="Normale"/>
    <w:link w:val="PidipaginaCarattere"/>
    <w:unhideWhenUsed/>
    <w:rsid w:val="00A522E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22E5"/>
  </w:style>
  <w:style w:type="character" w:styleId="Enfasicorsivo">
    <w:name w:val="Emphasis"/>
    <w:uiPriority w:val="20"/>
    <w:qFormat/>
    <w:rsid w:val="00A522E5"/>
    <w:rPr>
      <w:i/>
      <w:iCs/>
    </w:rPr>
  </w:style>
  <w:style w:type="paragraph" w:styleId="Paragrafoelenco">
    <w:name w:val="List Paragraph"/>
    <w:basedOn w:val="Normale"/>
    <w:uiPriority w:val="34"/>
    <w:qFormat/>
    <w:rsid w:val="00432CAB"/>
    <w:pPr>
      <w:ind w:left="720"/>
      <w:contextualSpacing/>
    </w:pPr>
  </w:style>
  <w:style w:type="paragraph" w:styleId="Testonotadichiusura">
    <w:name w:val="endnote text"/>
    <w:basedOn w:val="Normale"/>
    <w:link w:val="TestonotadichiusuraCarattere"/>
    <w:uiPriority w:val="99"/>
    <w:semiHidden/>
    <w:unhideWhenUsed/>
    <w:rsid w:val="00570406"/>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570406"/>
    <w:rPr>
      <w:sz w:val="20"/>
      <w:szCs w:val="20"/>
    </w:rPr>
  </w:style>
  <w:style w:type="character" w:styleId="Rimandonotadichiusura">
    <w:name w:val="endnote reference"/>
    <w:basedOn w:val="Carpredefinitoparagrafo"/>
    <w:uiPriority w:val="99"/>
    <w:semiHidden/>
    <w:unhideWhenUsed/>
    <w:rsid w:val="00570406"/>
    <w:rPr>
      <w:vertAlign w:val="superscript"/>
    </w:rPr>
  </w:style>
  <w:style w:type="paragraph" w:styleId="Testonotaapidipagina">
    <w:name w:val="footnote text"/>
    <w:basedOn w:val="Normale"/>
    <w:link w:val="TestonotaapidipaginaCarattere"/>
    <w:uiPriority w:val="99"/>
    <w:semiHidden/>
    <w:unhideWhenUsed/>
    <w:rsid w:val="0057040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70406"/>
    <w:rPr>
      <w:sz w:val="20"/>
      <w:szCs w:val="20"/>
    </w:rPr>
  </w:style>
  <w:style w:type="character" w:styleId="Rimandonotaapidipagina">
    <w:name w:val="footnote reference"/>
    <w:basedOn w:val="Carpredefinitoparagrafo"/>
    <w:uiPriority w:val="99"/>
    <w:semiHidden/>
    <w:unhideWhenUsed/>
    <w:rsid w:val="005704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043484">
      <w:bodyDiv w:val="1"/>
      <w:marLeft w:val="0"/>
      <w:marRight w:val="0"/>
      <w:marTop w:val="0"/>
      <w:marBottom w:val="0"/>
      <w:divBdr>
        <w:top w:val="none" w:sz="0" w:space="0" w:color="auto"/>
        <w:left w:val="none" w:sz="0" w:space="0" w:color="auto"/>
        <w:bottom w:val="none" w:sz="0" w:space="0" w:color="auto"/>
        <w:right w:val="none" w:sz="0" w:space="0" w:color="auto"/>
      </w:divBdr>
    </w:div>
    <w:div w:id="85218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taff.ciclointegratoacque@pec.regione.campania.it" TargetMode="External"/><Relationship Id="rId1" Type="http://schemas.openxmlformats.org/officeDocument/2006/relationships/hyperlink" Target="mailto:staff.ciclointegratoacque@regione.campan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A9CCC-3DC1-449A-9050-78A24A33C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4845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PALOMBA</dc:creator>
  <cp:keywords/>
  <dc:description/>
  <cp:lastModifiedBy>SALVATORE SCHIANO LO MORIELLO</cp:lastModifiedBy>
  <cp:revision>2</cp:revision>
  <cp:lastPrinted>2023-09-29T08:30:00Z</cp:lastPrinted>
  <dcterms:created xsi:type="dcterms:W3CDTF">2025-02-10T09:26:00Z</dcterms:created>
  <dcterms:modified xsi:type="dcterms:W3CDTF">2025-02-10T09:26:00Z</dcterms:modified>
</cp:coreProperties>
</file>